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 l'effet de la pression sur les  parametres acoustiques du MgO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Douafer; Souaad/ Doghmane, Abdellaziz/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74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microscopie acoustique/ pression/ propriétés élastiques/ </w:t>
            </w:r>
          </w:p>
        </w:tc>
      </w:tr>
    </w:tbl>
    <w:p>
      <w:pPr>
        <w:pStyle w:val="Heading3"/>
      </w:pPr>
      <w:r>
        <w:t>Résumé :</w:t>
      </w:r>
    </w:p>
    <w:p>
      <w:r>
        <w:t>Le travail actuel a porté sur l’investigation, via une simulation théorique, des propriétés</w:t>
        <w:br/>
        <w:br/>
        <w:t>élastiques du MgO isotrope et anisotrope soumis à une pression progressive. La méthodologie</w:t>
        <w:br/>
        <w:br/>
        <w:t>consiste à calculer le coefficient de réflexion, R(?), ainsi que les signatures acoustiques, V(z),</w:t>
        <w:br/>
        <w:br/>
        <w:t>en appliquant le modèle de Sheppard et Wilson. L’analyse spectrale de ces signatures</w:t>
        <w:br/>
        <w:br/>
        <w:t>acoustiques via la transformée de Fourier rapide, FFT, permet la détermination des vitesses de</w:t>
        <w:br/>
        <w:br/>
        <w:t>propagation des modes générés efficacement. Ainsi, nous avons appliqué les étapes de</w:t>
        <w:br/>
        <w:br/>
        <w:t>modélisation pour un échantillon isotrope ainsi que pour les directions &lt;100&gt;, &lt;110&gt; et</w:t>
        <w:br/>
        <w:br/>
        <w:t>&lt;111&gt; du MgO anisotrope mises sous pression variant de 0 à 150GPa. L’analyse des courbes</w:t>
        <w:br/>
        <w:br/>
        <w:t>de dispersion de la vitesse de Rayleigh a mis en évidence l’influence de la pression sur les</w:t>
        <w:br/>
        <w:br/>
        <w:t>propriétés acoustiques de MgO. Des relations analytiques ont été déduites pour les effets de</w:t>
        <w:br/>
        <w:br/>
        <w:t>pression, P, sur les vitesses de Rayleigh, VR, et les constantes élastiques, C, (module de</w:t>
        <w:br/>
        <w:br/>
        <w:t>Young et celui de cisaillement) :</w:t>
        <w:br/>
        <w:br/>
        <w:t>VR = VR0+Ai et C = C0+Aj</w:t>
        <w:br/>
        <w:br/>
        <w:t>avec VR0, Ai, C0 et Aj des constantes caractéristiques des paramètres acoustiques. Enfin, une</w:t>
        <w:br/>
        <w:br/>
        <w:t>étude comparative des résultats obtenus sur MgO isotrope et anisotrope est présentée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