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du phénol des eaux résiduaires de cokerie sider par solvant et par membrane liquide émulsionnés application du modéle neuropolynomiale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Messikh; Nabil/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tetrachloro de carbone/ neuropolynomiale/  résiduaires de cokerie sider/ </w:t>
            </w:r>
          </w:p>
        </w:tc>
      </w:tr>
    </w:tbl>
    <w:p>
      <w:pPr>
        <w:pStyle w:val="Heading3"/>
      </w:pPr>
      <w:r>
        <w:t>Résumé :</w:t>
      </w:r>
    </w:p>
    <w:p>
      <w:r>
        <w:t>Notre objectif était de comparer deux méthodes d'extraction a savoir léextraction par solvant et l'"xtraction par membranes émulsionnées dans des conditions de rendement optimal notre démarche a été de puiser dans la littérature les éléments qui nous permettent de faciliter cette comparaison notamment dans le choix des solvants pour lextraction des polluants aromatiques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