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Impulsions solitoniques femtosecondes :Propriétés fondamentales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Maddouri; Kamel/ Université Badji Mokhtar/ Azzouzi, Faiçal/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stabilité/ equation de Schrodinger non linéaire/ soliton optique/ </w:t>
            </w:r>
          </w:p>
        </w:tc>
      </w:tr>
    </w:tbl>
    <w:p>
      <w:pPr>
        <w:pStyle w:val="Heading3"/>
      </w:pPr>
      <w:r>
        <w:t>Résumé :</w:t>
      </w:r>
    </w:p>
    <w:p>
      <w:r>
        <w:t>Cette thèse a pour objectif l’étude théorique et numérique de la propagation des solitons noirs</w:t>
        <w:br/>
        <w:br/>
        <w:t>dans une fibre optique inhomogène présentant les effets de la non-linéarité cubique, quintique et</w:t>
        <w:br/>
        <w:br/>
        <w:t>septique, ainsi que l’effet de gain ou de perte. Les contributions présentées se concentrent sur deux</w:t>
        <w:br/>
        <w:br/>
        <w:t>parties.</w:t>
        <w:br/>
        <w:br/>
        <w:t>Une partie importante de ce travail a porté sur l’étude de l’existence et la dynamique de propagation non linéaire des impulsions solitoniques noires gouvernées par l’équation de Schrِdinger</w:t>
        <w:br/>
        <w:br/>
        <w:t>non linéaire non homogène d’ordre supérieur incorporant les termes non linéaires d’ordre trois,</w:t>
        <w:br/>
        <w:br/>
        <w:t>cinq et sept. Nous avons en particulier démontré l’existence d’une classe spéciale des solitons</w:t>
        <w:br/>
        <w:br/>
        <w:t>noirs ayant la forme sech2/3</w:t>
        <w:br/>
        <w:br/>
        <w:t>sur un fond continu variable avec la distance de propagation. Les</w:t>
        <w:br/>
        <w:br/>
        <w:t>conditions paramétriques nécessaires à leur existence ont été également déterminées. Les résultats</w:t>
        <w:br/>
        <w:br/>
        <w:t>des simulations numériques ont montré une propagation stable de ce type de solitons sur une plus</w:t>
        <w:br/>
        <w:br/>
        <w:t>grande longueur de propagation en présence de la perturbation de bruit blanc. Nous avons également trouvé que le choix approprié des paramètres liés à la vitesse de groupe et au terme de gain</w:t>
        <w:br/>
        <w:br/>
        <w:t>ou de perte permet de contrôler d’une manière efficace la forme du soliton et son comportement</w:t>
        <w:br/>
        <w:br/>
        <w:t>dynamique.</w:t>
        <w:br/>
        <w:br/>
        <w:t>La seconde partie de ce travail est consacrée à l’étude numérique du processus d’interaction</w:t>
        <w:br/>
        <w:br/>
        <w:t>entre deux et trois solitons noirs adjacents sous l’influence de différentes formes de l’inhomogénéité du milieu et de la vitesse de groupe relative. Les résultats ont montré que la forme de</w:t>
        <w:br/>
        <w:br/>
        <w:t>l’inhomogénéité est responsable du transfert d’énergie entre les solitons en collision. De plus, l’interaction entre les solitons voisins pourrait être contrôlée par la distribution des vitesses de groupe</w:t>
        <w:br/>
        <w:br/>
        <w:t>relatives. Les résultats présentés dans ce travail pourraient être une aide utile pour d’autres études</w:t>
        <w:br/>
        <w:br/>
        <w:t>associées à la formation, la propagation et la collision des ondes solitaires sombres dans des milieux non linéaires inhomogènes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