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métabolisme respiratoire et enzymatique des racines de blé dur triticum durum desf issues de plantes infectées par les maladies cryptogamiques et de plantes traitées avec un fongicide artea EC 330</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Hennouni; Nacera/ Djebar, M/ Université Badji Mokhtar/ </w:t>
            </w:r>
          </w:p>
        </w:tc>
      </w:tr>
      <w:tr>
        <w:trPr>
          <w:trHeight w:val="567"/>
        </w:trPr>
        <w:tc>
          <w:tcPr>
            <w:tcW w:type="dxa" w:w="3000"/>
          </w:tcPr>
          <w:p>
            <w:r>
              <w:t>Nombre de Pages</w:t>
            </w:r>
          </w:p>
        </w:tc>
        <w:tc>
          <w:tcPr>
            <w:tcW w:type="dxa" w:w="7000"/>
          </w:tcPr>
          <w:p>
            <w:r>
              <w:t>107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septoria/ rouille/ fongicide/ chlorophylle/ proline/ qualité technologique/ blé/ sucre/ qualité biochimique / </w:t>
            </w:r>
          </w:p>
        </w:tc>
      </w:tr>
    </w:tbl>
    <w:p>
      <w:pPr>
        <w:pStyle w:val="Heading3"/>
      </w:pPr>
      <w:r>
        <w:t>Résumé :</w:t>
      </w:r>
    </w:p>
    <w:p>
      <w:r>
        <w:t xml:space="preserve">Le but de la première partie de cette étude est de vérifier l'effet de trois concentrations d'un fongicide nouvellement introduit en algérie, il s'agit de l'artea 330ec, sur les principales maladies de feuilles et d'épis affectant le rendement du blé dur, comme la rouille brune causée par puccinia recondita (forme asexuée) et la septoriose causée par la forme conidienne septoria tritici de deux variétés de blé dur l'expérimentation est conduite sous les conditions naturelles de plein champ au niveau de l'exploitation agricole collective khrouf bachir et au niveau du laboratoire de phytotechnie du centre universitaire d'el tarf. en plein champ et afin d'évaluer le degré d'attaque de la maladie sur les deux variétés de blé dur utilisées, des lectures ou notations simultanées sont faites quant à l'intensité de la maladie, une lecture directe est faite en déterminant le pourcentage de la surface de la feuille attaquée. au laboratoire, l'étude porte sur l'effet des trois concentrations du produit sur la physiologie et la biochimie des deux variétés de blé dur. pour ce faire, les trois concentrations ont été appliquées au stade début floraison des plants, ces traitements ont été comparés à un témoin infecté par la maladie. le taux de déperdition d'eau des feuilles (rwl), la teneur relative en eau (rwc) ainsi que les teneurs en chlorophylles, glucides totaux, protéines totales et proline de l'extrait de feuilles des plantes traitées et infectées sont déterminées. les résultats obtenus et validés par une analyse statistique révèlent que le fongicide testé entraîne une diminution importante du recouvrement pycnidial et des réductions de sévérité allant jusqu'à 80% par rapport aux plantes témoins. le taux de déperdition d'eau des feuilles traitées baisse nettement ce qui induit à une élévation de leur teneur relative en eau. les teneurs en chlorophylle et en glucides totaux sont plus élevées chez les plantes traitées par rapport aux plantes témoins. enfin, pour la proline, les plantes traitées, en général, présentent une teneur en cet osmolyte, supérieure à celle des plantes témoins notamment chez la variété gta dur. la seconde partie de notre étude porte sur l'étude de l'effet du même fongicide systémique (artea 330ec) sur quelques paramètres de qualité des semences des deux variétés de blé dur  l'étude concerne quelques paramètres technologiques des semences issues de plants traités avec le fongicide en question que nous avons récolté et les comparer avec des semences issues de plants non traités c'est à dire infectés par la septoriose (maladie foliaire du blé dur). des analyses physiologiques, physiques, biochimiques et technologiques sont réalisées. les résultats obtenus mettent en évidence l'effet positif du traitement sur les différents paramètres de la qualité du blé ; notamment sur la teneur en protéine, teneur en cendres, sur le taux de mitadinage et sur la teneur en gluten.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