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courants vagabonds dans un site industriel sous la protection cathodique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Khattab; Karim/ Azzag, El bahi/ Université Badji Mokhtar/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protection cathodique/ courants vagabonds/ traction électrique/ </w:t>
            </w:r>
          </w:p>
        </w:tc>
      </w:tr>
    </w:tbl>
    <w:p>
      <w:pPr>
        <w:pStyle w:val="Heading3"/>
      </w:pPr>
      <w:r>
        <w:t>Résumé :</w:t>
      </w:r>
    </w:p>
    <w:p>
      <w:r>
        <w:t xml:space="preserve">le transport revêt une importance cruciale dans le développement des nations, et l'Algérie ne fait pas  exception. Cependant, une corrélation significative existe entre le transport urbain électrique et les canalisations de gaz enterrées. Lorsque les lignes de traction électrique s'approchent de ces canalisations,  elles induisent des courants vagabonds qui s'écartent de leur trajectoire prévue. Toute structure métallique enfouie dans le sol devient alors un chemin de moindre résistance pour ces courants, les exposant aux effets  nuisibles des courants vagabonds. Diverses méthodes sont employées pour analyser la distribution de ces courants vagabonds, tandis que  des enquêtes soumises à un examen par des pairs évaluent les taux de corrosion résultants. La corrosion peut causer d'importants dommages si elle n'est pas maîtrisée. Les courants vagabonds induits par le  transport électrique affectent grandement la fiabilité des canalisations de gaz, accélérant la corrosion et  ugmentant les risques de défaillance des canalisations. La compréhension de cette interaction est essentielle pour garantir la stabilité des canalisations métalliques destinées à l'approvisionnement en gaz..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