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spectres d'absorption à température ambiante des ions de terres rares dilués dans des cristaux fluorés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Bitam;  Adel/ Université Badji Mokhtar/ Khiari,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spectroscopique de l’ion Er3+/ matrice cristalline/ spectrophotomètre 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faire une étude spectroscopique de l’ion Er3+ en tant</w:t>
        <w:br/>
        <w:br/>
        <w:t>que ion actif dans des cristaux fluorures (BaF2, LiYF4) en vue d’applications lasers dans le</w:t>
        <w:br/>
        <w:br/>
        <w:t>domaine visible.</w:t>
        <w:br/>
        <w:br/>
        <w:t>Le chapitre I de cette thèse est consacré aux propriétés des deux ions Er3+ et Pr3+</w:t>
        <w:br/>
        <w:br/>
        <w:t>dans le cadre du modèle de l’ion libre inséré dans une matrice cristalline où l’effet du champ</w:t>
        <w:br/>
        <w:br/>
        <w:t>cristallin est ressenti sur les ions dopants.</w:t>
        <w:br/>
        <w:br/>
        <w:t>Le chapitre II expose d’une part la description d’un spectrophotomètre Lamda 9</w:t>
        <w:br/>
        <w:br/>
        <w:t>consacré à l’enregistrement des spectres d’absorption à température ambiante et d’autre part</w:t>
        <w:br/>
        <w:br/>
        <w:t>au fonctionnement d’un oscillateur paramétrique optique (OPO) pompé par un laser</w:t>
        <w:br/>
        <w:br/>
        <w:t>YAG :Nd3+</w:t>
        <w:br/>
        <w:br/>
        <w:t>pour les spectres d’émission.</w:t>
        <w:br/>
        <w:br/>
        <w:t>Le chapitre III présente l’analyse de Judd-Ofelt pour évaluer les probabilités de</w:t>
        <w:br/>
        <w:br/>
        <w:t>transitions radiatives des ions de terre rare trivalent concerné, aux rapports de branchement</w:t>
        <w:br/>
        <w:br/>
        <w:t>des différentes transitions entre les niveaux d’énergie et aux durées de vie radiatives de</w:t>
        <w:br/>
        <w:br/>
        <w:t>certains niveaux émetteurs susceptibles de donner l’effet laser une fois mis dans une cavité</w:t>
        <w:br/>
        <w:br/>
        <w:t>optique.</w:t>
        <w:br/>
        <w:br/>
        <w:t>Les résultats expérimentaux figurent dans le chapitre IV pour les deux matrices que</w:t>
        <w:br/>
        <w:br/>
        <w:t>nous avons traitées. La théorie de Judd-Ofelt a été appliquée aux spectres d’absorption des</w:t>
        <w:br/>
        <w:br/>
        <w:t>deux ions Er3+ et Pr3+ puis la méthode de calibrage des spectres d’émission relatifs aux</w:t>
        <w:br/>
        <w:br/>
        <w:t>deux échantillons en section efficace d’émission stimulée (méthode de FchtbauerLadenbourg) a été utilisée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