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caractérisation et etude par chromatographie en phase gaseuse de trois nouveaux cristaux liquides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Benalia; Mokhtar/ Université Badji Mokhtar/ Badjah, H.A.Y./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Chromatographie en phase gaseuse/ phase stationnaire/ cristal liquide/ </w:t>
            </w:r>
          </w:p>
        </w:tc>
      </w:tr>
    </w:tbl>
    <w:p>
      <w:pPr>
        <w:pStyle w:val="Heading3"/>
      </w:pPr>
      <w:r>
        <w:t>Résumé :</w:t>
      </w:r>
    </w:p>
    <w:p>
      <w:r>
        <w:t>Ce travail a consisté en la préparation et l'étude de nouvelles phases stationnaires à base de cristaux liquides en vue d'application en chromatographie en phase gazeusLa plupart des composés cristaux liquides préparés contiennent dans leurs structures des substituants benzéniques aromatiques. Par contre il existe très peu de travaux qui remplacent ce genre de molécules par d'autres molécules non homogènes.Nous avons préparé et caractérisé par différentes méthodes (IR, RMN, DSC,…) trois nouveaux cristaux liquides qui contiennent du souffre et des unités de 1.3.4-oxadizoles dans leurs structures au lieu des cycles aromatiques. Ces nouveaux cristaux liquides ont montré des basses températures de transition ce qui les rendent intéressants pour l'application en chromatographie en phase gazeuse. Ils ont été appliqués en CPG pour séparer les constituants des mélanges complexes (dérivés du benzène, dérivés du phénol, dérivés du naphtalène, composés terpéniques volatils) qui ont donné des résultats encourageants. La CPGI nous a permis de déterminer les températures de transition et les différents paramètres thermodynamiques (enthalpies molaires d'excès, entropies molaires d'excès et énergies libres d'excès….) des différents solutés injectés. Nous avons également réalisé une étude comparative de ces paramètres dans les phases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