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la distribution de l’eau et prédiction des facteurs favorisant les maladies hydrique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Guenouche; Fatma  Zohra/ Université Badji Mokhtar/ Mesbahi Salhi,  Amina /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qualité/ modélisation/ bactériologique/ </w:t>
            </w:r>
          </w:p>
        </w:tc>
      </w:tr>
    </w:tbl>
    <w:p>
      <w:pPr>
        <w:pStyle w:val="Heading3"/>
      </w:pPr>
      <w:r>
        <w:t>Résumé :</w:t>
      </w:r>
    </w:p>
    <w:p>
      <w:r>
        <w:t xml:space="preserve">L'accès à une eau potable reste un défi majeur tout le temps dans la région d’Annaba. En fait, tous les habitants de la ville n'ont pas la possibilité d'accéder à l'eau potable. Certains entre eux sollicitent les eaux de forage et la plupart des autres achètent de l’eau minérale. Le but principal de notre recherche est d’évaluer l’état de la qualité microbiologique et  hysicochimique de l’eau destinée à la consommation dans la ville d’Annaba durant la période de janvier 2021 jusqu’à Décembre 2021 (douze mois de prélèvement). L’analyse porte sur les paramètres physiques, chimiques, les élèments toxiques et les germes.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