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Culicidae et de la faune associée au niveau du lac Tonga. Lutte biologique (plantes et prédation) de quelques espèces inventoriées.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Khaoula; Mahmoudi/ Universite BADJI / Bendali Saoud, Fatiha/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lac tonga/ prédation/ biodiversité/ macro-invertébrés/ </w:t>
            </w:r>
          </w:p>
        </w:tc>
      </w:tr>
    </w:tbl>
    <w:p>
      <w:pPr>
        <w:pStyle w:val="Heading3"/>
      </w:pPr>
      <w:r>
        <w:t>Résumé :</w:t>
      </w:r>
    </w:p>
    <w:p>
      <w:r>
        <w:t>Ples écosystèmes lacustres en algérie font l'objet de travaux fragmentaires concernant leur faune et leur flore. ce travail de recherche contribue à la réalisation et à la mise à jour d'un inventaire des macro-invertébrés aquatiques du lac tonga, classé par ramsar en 1983, sur trois stations sélectionnées. au total, 44 061 individus ont été collectés, 54 espèces ont été déterminées appartenant à 27 familles pendant une année (mars 2017-février 2018): des noteridae, hydrophilidae, dytixidae, haliplidae, helophoridae, hygrobiidae, gyrinidae, corexidae, microveliinae, belostomatidae, naucoridae, nepidae, notonectidae, pleidae, culicidae, eylaidae, pionidae, arrenuridae, hydryphantidae daphnidae, cyclopidae, baetidae, leptophlebiidae, libellulidae, aeshnidae et lestidae. la plus grande diversité a été enregistrée au printemps. dans ce contexte, une analyse physico-chimique saisonnière de l'eau des sites d'échantillonnage a été réalisée. les indices écologiques ont montré une variabilité de la distribution spatiale des espèces en fonction des paramètres de l'eau. ainsi cette étude visant à déterminer les facteurs abiotiques influençant cette distribution, la majorité des espèces sont positivement corrélées avec le nh4 + et la température. parallèlement à ces analyses de l'eau nous avons recherché la présence des métaux lourds dans les sédiments superficiels. pour chaque élément métallique analysé, les teneurs varient d'un site à l'autre. les résultats du dosage des six métaux, font apparaitre que 5 éléments métalliques sont présents à des teneurs qui ne dépassent pas les valeurs guides admises. nous notons, en effet, des valeurs des indices de contamination supérieures à 3 pour le fe+2. dans le cadre de la lutte biologique anti-culicidienne, nous avons testé d'une part l'effet larvicide des extraits aqueux de la m. sylvestris qui a révélé une activité insecticide vis-à-vis les quatre stades larvaires de cx. pipiens. d'après nos résultats, les stades les plus jeunes (l1, l2) sont les plus sensibles aux extraits aqueux après les trois jours de traitement que les stades les plus âgés. nous avons noté, l'existence des différences significatives (p? 0,05) entre la dose '10g/l' et les dose '20g/l' et '30g/l'. d'autre part, nous avons procédé à l'évaluation du potentiel prédateur en fonction du temps, du stade de la proie qui présente quatre stades larvaires, et de sept espèces du prédateur, contre c. longiareolata. les résultats obtenus montrent que toutes les espèces testés ont doté d'un pouvoir prédateur qui varie en fonction du stade larvaire du moustique. pour les trois espèces c. fuscus, e. hamata &amp; n. laevis ont montré une voracité significative envers les premiers stades larvaires et s'affaiblit vers les stades plus avancés, et le contraire pour i. cimicoides, n. cinerea, n. glauca &amp; p. minitissima. cependant, le stade de développement de la proie est un facteur important dans la sélection trohique de ces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