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Diagnosis of alternating current machine defects by time frequency methods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Behim; Meriem/ Université Badji Mokhtar/ Merabet, Leila/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diagnostic/ asynchronous motors/ accelerometers/ </w:t>
            </w:r>
          </w:p>
        </w:tc>
      </w:tr>
    </w:tbl>
    <w:p>
      <w:pPr>
        <w:pStyle w:val="Heading3"/>
      </w:pPr>
      <w:r>
        <w:t>Résumé :</w:t>
      </w:r>
    </w:p>
    <w:p>
      <w:r>
        <w:t xml:space="preserve">Powering production lines by means of asynchronous motors remains the most economical, robust and safest way for long periods of time. The durability of asynchronous motors is the major concern of maintenance technicians, which often requires diagnostic and maintenance actions. This work is a contribution to the diagnosis of mechanical defects that can occur on asynchronous motors using vibration analysis. The work is divided into two experimental  parts. In the first part, a whole experimental setup linked to accelerometers was set up to validate the bearing defects and build a database of vibration signals. In the second part, the same experimental setup was used but this time in conjunction with different </w:t>
        <w:br/>
        <w:br/>
        <w:t>mechanical defects.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