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Adsorption du phenol et de l'acide benzoique sur charbon actif en poudre modelisation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Saoudi; Fethi/ Université Badji Mokhtar/ Boumahraz, M/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angmuir et freundlich/ sahel et ferrandon/ dynamique remontent/ </w:t>
            </w:r>
          </w:p>
        </w:tc>
      </w:tr>
    </w:tbl>
    <w:p>
      <w:pPr>
        <w:pStyle w:val="Heading3"/>
      </w:pPr>
      <w:r>
        <w:t>Résumé :</w:t>
      </w:r>
    </w:p>
    <w:p>
      <w:r>
        <w:t>L'adsorption en phase liquide sur le charbon actif est un sujet très travaillé sur le plan expérimental et de plus dans le domaine de la modélisation en mode statique les résultats de l'adsorption peuvent etre représentés sous la forme d'une équation d'isotherme généralement du type langmuir et freundlich les premières expertises visants a mieux comprendre le phénomène en mod dynamique remontent aux travaux de bohart et adams en 1920 par la suite d'autres auteurs dole et klotz wolborska et clark ont proposé d'autres équations et d'autres modèles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