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 et thermodynamiques des alliages PbSe1-xSx, PbSe1-xTex et  PbS1-xTex 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Boukhris; Nafissa/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thermodynamiques/ électroniques/ </w:t>
            </w:r>
          </w:p>
        </w:tc>
      </w:tr>
    </w:tbl>
    <w:p>
      <w:pPr>
        <w:pStyle w:val="Heading3"/>
      </w:pPr>
      <w:r>
        <w:t>Résumé :</w:t>
      </w:r>
    </w:p>
    <w:p>
      <w:r>
        <w:t>En utilisant la méthode des ondes planes augmentées et linéarisé (FP-LAPW) implémentée</w:t>
        <w:br/>
        <w:br/>
        <w:t>par le code Wien 97 et basées sur la théorie de la de la fonctionnelle de la densité (DFT), nous</w:t>
        <w:br/>
        <w:br/>
        <w:t>avons étudiés les propriétés structurales, électroniques, thermodynamiques des chalcogénures</w:t>
        <w:br/>
        <w:br/>
        <w:t>de Plomb PbS, PbSe et PbTe et leurs alliages PbSe1-xSx, PbSe1-xTex et PbS1-xTex. Dans cette</w:t>
        <w:br/>
        <w:br/>
        <w:t>approche l’approximation du gradient généralisé(GGA) a été utilisée pour la détermination du</w:t>
        <w:br/>
        <w:br/>
        <w:t>potentiel d’échange et de corrélation.</w:t>
        <w:br/>
        <w:br/>
        <w:t>Dans un premiers temps nous avons effectué une étude des propriétés structurales et</w:t>
        <w:br/>
        <w:br/>
        <w:t>éléctroniques des trois composés binaires dans la structure NaCl. Pour déterminer les</w:t>
        <w:br/>
        <w:br/>
        <w:t>propriétés électroniques, nous avons utilisé en plus l’approximation d’Engel Vosko (EVGGA). Le calcul de la structure de bandes a montré l’existence d’un gap direct dans la</w:t>
        <w:br/>
        <w:br/>
        <w:t>direction (L-L). L’étude de ces différentes propriétés physiques a été étendue aux alliages</w:t>
        <w:br/>
        <w:br/>
        <w:t>ternaires, notamment la variation de grandeurs structurales. La déviation des paramètres de</w:t>
        <w:br/>
        <w:br/>
        <w:t>maille et des modules de compressibilité en fonction de la concentration par rapport à la loi de</w:t>
        <w:br/>
        <w:br/>
        <w:t>végard a été observée pour les trois alliages. Cet écart à la linéarité a été expliqué par des</w:t>
        <w:br/>
        <w:br/>
        <w:t>approches de Zunger et al.</w:t>
        <w:br/>
        <w:br/>
        <w:t>On a étudié la variation du gap d’énergie en fonction de la concentration à différentes</w:t>
        <w:br/>
        <w:br/>
        <w:t>pressions pression. Nous avons également étudié les propriétés thermodynamiques des trois</w:t>
        <w:br/>
        <w:br/>
        <w:t>alliages afin de déterminer la température critique, et les propriétés thermiques des composées</w:t>
        <w:br/>
        <w:br/>
        <w:t>binaires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