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micro acoustique des courbes de dispersion de biomateriaux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Kerbouche; Messaouda/ Université Badji Mokhtar/ Boumerdas,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biomatériau/ mode de rayleigh/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l’étude de la propagation de l'onde de</w:t>
        <w:br/>
        <w:br/>
        <w:t>Rayleigh dans les couches minces : Hap, ZrO2, Al2O3, 316L, CoCrMo, Ti, Ti6Al4V, 45S5,</w:t>
        <w:br/>
        <w:br/>
        <w:t>déposées sur l’os humain et aussi des couches minces d’hydroxyapatite Hap déposées sur</w:t>
        <w:br/>
        <w:br/>
        <w:t>différents substrats (Ti, Ti6Al4V, CoCrMo, 316L, ZrO2, 45S5), par microscopie acoustique.</w:t>
        <w:br/>
        <w:br/>
        <w:t>Cette dernière est une technique de microcaractérisation non destructive.</w:t>
        <w:br/>
        <w:br/>
        <w:t>Afin de pouvoir étudier l’évolution de la variation de la vitesse de Rayleigh en fonction de</w:t>
        <w:br/>
        <w:br/>
        <w:t>l’épaisseur normalisée (d/?T), nous avons fait une simulation théorique qui consiste à calculer</w:t>
        <w:br/>
        <w:br/>
        <w:t>le coefficient de réflexion, R (?), déterminer les signatures acoustiques, V (z), puis les traiter</w:t>
        <w:br/>
        <w:br/>
        <w:t>par transformée de Fourrier rapide pour déterminer enfin les vitesses de propagation des</w:t>
        <w:br/>
        <w:br/>
        <w:t>modes excités dans chaque structure étudiée. Nous avons trouvé une dispersion de vitesse</w:t>
        <w:br/>
        <w:br/>
        <w:t>positive en fonction de l’épaisseur de la couche. Nous avons aussi constaté l’existence des</w:t>
        <w:br/>
        <w:br/>
        <w:t>anomalies dans ces courbes. L’interprétation des résultats obtenus montre que ces</w:t>
        <w:br/>
        <w:br/>
        <w:t xml:space="preserve">phénomènes sont dues au rapport des vitesses couches/ substrat et à l’effet de la densité.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