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sublétal d'un produit phytosanitaire à faible risque environnemental (oberon) sur les réponses physiologique et comportementale chez la drosophile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Cirine; Hamida Zahia / Soltani, Noureddine/ Universite BADJI / </w:t>
            </w:r>
          </w:p>
        </w:tc>
      </w:tr>
      <w:tr>
        <w:trPr>
          <w:trHeight w:val="567"/>
        </w:trPr>
        <w:tc>
          <w:tcPr>
            <w:tcW w:type="dxa" w:w="3000"/>
          </w:tcPr>
          <w:p>
            <w:r>
              <w:t>Nombre de Pages</w:t>
            </w:r>
          </w:p>
        </w:tc>
        <w:tc>
          <w:tcPr>
            <w:tcW w:type="dxa" w:w="7000"/>
          </w:tcPr>
          <w:p>
            <w:r>
              <w:t>113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Dactorat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reproduction/ drosophila melanogaster/ lipides/ Spiromesifène/ pesticides, mode d'action/ hydrocarbures cuticulaire/ </w:t>
            </w:r>
          </w:p>
        </w:tc>
      </w:tr>
    </w:tbl>
    <w:p>
      <w:pPr>
        <w:pStyle w:val="Heading3"/>
      </w:pPr>
      <w:r>
        <w:t>Résumé :</w:t>
      </w:r>
    </w:p>
    <w:p>
      <w:r>
        <w:t xml:space="preserve">Cette étude vise à examiner les effets d contre les ravageurs phytophages sur diverses réponses (toxicologique, physiologique et comportement melanogaster, meigen, 1830 (diptera, drosophilidae), dans un premier temps, une formulation commerciale du été testée par application topique létalité (droite de régression, doses sublétales et létales avec slope) ont été déterminés selon les procédures conventionnelles de toxicologie (analyse des probit). les concentrations sublé entraînent une réduction significative du taux de lipides selon une relation dose-réponse.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