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stress oxydatif induit par le proclaim  essai comparatif sur deux modèles biologiques helix aspersa et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Bouaricha; Houda/ Berrebbah, Houria/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stress oxydant/ paramecium sp/ histopathologie/ helix aspersa/ biomarqueurs/ bioinformatiques/ </w:t>
            </w:r>
          </w:p>
        </w:tc>
      </w:tr>
    </w:tbl>
    <w:p>
      <w:pPr>
        <w:pStyle w:val="Heading3"/>
      </w:pPr>
      <w:r>
        <w:t>Résumé :</w:t>
      </w:r>
    </w:p>
    <w:p>
      <w:r>
        <w:t xml:space="preserve">Dans cette étude nous nous sommes intéressés à l?évaluation de la toxicité du biopesticide à base d?emamectine benzoate un insecticide nouvellement homologué en algerie, sur un modèle cellulaire paramecium sp. et un modèle pluricellulaire helix aspersa. les premiers résultats montrent que l?emb provoque une diminution dose-dépendante du poids moyens des escargots et de certains de ses organes (hépatopancréas, rein et coquille). par contre chez la paramécie, ce xenobiotique inhibe la croissance. concernant les biomarqueurs de la toxicité, nous avons mis en évidence une diminution dose dépendante du taux de gsh, parallèlement à l?induction des activités gst et cat, ainsi qu?une inhibition de l?activité achoe. d?une autre part l?exposition des deux espèces à l?emb a mis en évidence une libération de mda témoignant d?une peroxydation lipidique. de plus, chez la paramécie, nous avons mis en évidence une perturbation du métabolisme respiratoire l?examen histopathologique à confirmé la toxicité de l?emb chez les escargots, et ce à travers les altérations irréversibles observées au niveau de l?hépatopancréas, du rein et du poumon. l?un des aspects les plus originaux de ce travail est l?identification in silico d?un pesticide moins toxique qui été réalisé à travers l?adaptation de l?outil " sys pl " basé sur une amélioration de l?approche ligne de produits par un modèle générique qui est un produit moins toxique pour l?homme et son environnement. cela a été réalisé à partir de nos résultats et d?autres disponibles dans les banques de données, en utilisant une approche multi biomarqueurs.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