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et optimisation des conditions d'immobilisati0n de la lipase de candida rugosa sur célite par RSM et réseaux de neurones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Belafriekh; Abderahmane/ Université Badji Mokhtar/ Djeghaba, 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immobilisation/ réseaux de neurones/ enantiosélectivité/ plan d'expe'rience/ </w:t>
            </w:r>
          </w:p>
        </w:tc>
      </w:tr>
    </w:tbl>
    <w:p>
      <w:pPr>
        <w:pStyle w:val="Heading3"/>
      </w:pPr>
      <w:r>
        <w:t>Résumé :</w:t>
      </w:r>
    </w:p>
    <w:p>
      <w:r>
        <w:t>Ce travail est consacré 51 l'étude de l'effet des conditions d'immobilisation des enzymes sur leur énantiosélectivité. cette étude a e'te' menée sur une reaction modéle, l'acylation du l-phényléthanol racémique par l'acétate dc vinyle. les facteurs influencant l'immobilisation de la lipase candida rugosa (crl) par adsorption sur célite (temps, température, et rapport enzyme/support) ont été étudiés en utilisant deux méthodes différentes : la méthodologie de surface des réponses et les réseaux de neurones, la réponse étant l'énantiosélectivite' de la crl immobilisée. les conditions optimales ont e'te' localisées par maximisation de la réponse a l'aide du logiciel minitab pour les plans d'expériences et sas pour les réseaux de neurones.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