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preparation de nouveaux catalyseurs de type ni wox sio2al2o3 application dans l'isomerisation des principaux constituants de la naphta lourde en vue de l'augmentation de l'indice d'octane des essences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Rezgui; Yacine / Université Badji Mokhtar/ Tighezza,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catalyseurs/ isomérisation/ </w:t>
            </w:r>
          </w:p>
        </w:tc>
      </w:tr>
    </w:tbl>
    <w:p>
      <w:pPr>
        <w:pStyle w:val="Heading3"/>
      </w:pPr>
      <w:r>
        <w:t>Résumé :</w:t>
      </w:r>
    </w:p>
    <w:p>
      <w:r>
        <w:t>L'isomérisation des paraffines est un procédé qui devient de plus en plus important dans la production des carburants a haut indice d'octane ce procédés et l'alkylation de l'isobutane avec les oléfines constituent les seuls procédés qui peuvent produire des quantités suffisantes du composé idéal des essences reformulées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