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quelques marqueurs physiologiques de tolérance au déficit hydrique chez le blé dur  taille de semences en tant que critère de sélection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Douib; Amina/ Brinis, L/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blé dur/ stress hydrique/ vigueur/ tolerance/ viabilité/ marqueurs physiologiques/ taille de semences/ tetrazolium/ </w:t>
            </w:r>
          </w:p>
        </w:tc>
      </w:tr>
    </w:tbl>
    <w:p>
      <w:pPr>
        <w:pStyle w:val="Heading3"/>
      </w:pPr>
      <w:r>
        <w:t>Résumé :</w:t>
      </w:r>
    </w:p>
    <w:p>
      <w:r>
        <w:t xml:space="preserve">En algérie, les cultures céréalières, se concentrent principalement dans les zones arides et semiarides là où les conditions climatiques limitent sérieusement le potentiel de production. en raison du caractère imprévisible de la contrainte hydrique, la tolérance s'avère la stratégie la plus efficace dans les situations de stress. lors de cette tolérance on assiste à des modifications de structures ou de fonctions qui augmentent la probabilité de survie et de production des plantes lors de ces conditions. dans cette étude, nous avons fixé comme objectif d'une part d'étudier la vigueur de semences des deux variétés de blé dur : (v1) : sigus et (v2) : (gsb/1/4/d68-1-93a1a/ruff/fg/3/mt15/5/wdz6/gi/4), originaires de l' i.t.g.c., d'el khroub (constantine), par le test de tetrazolium et d'autre part d'évaluer l'effet de stress hydrique sur quelques marqueurs physiologiques et biochimiques tels que : la biomasse, la (r.w.c), la (r.w.l.), teneur en chlorophylle, la proline, les sucres solubles et les protéines totales. de même, l'analyse de paramètres importants qui déterminent la viabilité de semences comme le poids de mille grains et la germination standard, ont été effectués, on tenant compte de la taille de semences des deux génotypes. l'analyse des résultats a montré que : lors de déficit hydrique le comportement des plantes se manifeste différemment d'une variété à une autre et d'une catégorie de taille de semences à une autre chez la même variété. l'expression physiologique des graines en termes de viabilité et de vigueur est plus performante chez la catégorie (g.) des deux variétés étudiées, pour la plus part des tests analysés. en général, les conditions de stress hydrique, ont entraîné chez les deux génotypes étudiés une réduction de la biomasse, la teneur en chlorophylle et du potentiel hydrique plus une accumulation d'osmoticums dont la proline et les sucres totaux ainsi qu'une augmentation dans la teneur de protéines totales. l'étude a montré aussi que les deux génotypes de blé dur ont utilisé les mêmes stratégies de tolérance au stress hydrique à la différence des valeurs des différents paramètres et marqueurs étudiés. enfin, ce travail expérimental nous permet de confirmer l'intérêt de l'étude et l'importance à accorder aux caractères physiques des graines en relation avec un environnement spécifique.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