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géochimique des eaux des principales mares du complexe humide guerbès-sanhadja wilaya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Hadjoudja; Nawel/ Djamai, Rachid/ Université Badji Mokhtar/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zones humides/ géochimie/ eaux/ alcalinité/ mares/ </w:t>
            </w:r>
          </w:p>
        </w:tc>
      </w:tr>
    </w:tbl>
    <w:p>
      <w:pPr>
        <w:pStyle w:val="Heading3"/>
      </w:pPr>
      <w:r>
        <w:t>Résumé :</w:t>
      </w:r>
    </w:p>
    <w:p>
      <w:r>
        <w:t>La plaine de guerbès est une région côtière du nord-est algérien, ses caractéristiques géologiques auxquels s'associe le climat méditerranéen ont permis l'installation des conditions favorables à l'emmagasinement d'une réserve d'eau importante. en vue d'une bonne gestion de ces eaux, il faudra une bonne compréhension du mode de fonctionnement des aquifères. l'étude hydrochimique des nappes de la plaine de guerbès montrent que les eaux présentent un faciès chloruré-sodique. quant à la forte minéralisation observée dans la partie sud, elle serait due à la fois à la géologie et à une origine anthropique (activités agricoles, eaux usées…).dans le temps, les teneurs en nitrates ont augmenté atteignant des valeurs qui dépassent les normes de potabilité (44mg/l) atteignant un maximum de l'ordre de 96,96mg/l. une approche pluridisciplinaire intégrant la géologie, le climat, la géochimie et une analyse statistique multi variable a été entreprise pour caractériser les processus et les facteurs qui contrôlent l'acquisition de la minéralisation des eaux du complexe humide guerbès-sanhadja. l'objectif de notre étude est de synthétiser les données physico-chimiques et les interpréter en utilisant plusieurs techniques d'études et méthodes de présentation : les diagrammes décrivant la composition chimique des eaux parmi lesquels les diagrammes de piper de durov ainsi que le diagramme de stiff, démontrent mieux les ions dominants. la projection des résultats des analyses dans ces diagrammes montre deux faciès chimiques chloruré-sodique. dans le but d'expliquer les mécanismes d'acquisition de la minéralisation, nous avons utilisé le logiciel " diagramme " pour déterminer les indices de saturation (is) de quelques minéraux spécifiques et qui permettent d'évaluer la saturation de l'eau vis-à-vis des différents minéraux et on a rajouté à cela le diagramme de richards pour la classification des eaux d'irrigation, ces eaux sont en général acceptables pour l'irrigation des cultures tolérantes aux sels sur des sols bien drainés. la teneur en sodium des eaux d'irrigation est déterminée par le sar qui est considéré comme un paramètre très important il exprime la teneur en sodium ou le danger alcalin pour la détermination de la qualité de l'eau utilisée à des fins d'irrigation. les analyses factorielles avec en particulier l'acp (analyse en composantes principales), qui permettent d'observer les relations entre les différents variables et échantillons mais aussi la corrélation entre les individus et les facteurs et entre les variables et les facteurs.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