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transformation martensitique dans les alliages ternaires Fe-Ni-Co solidifies rapidement par &lt;&lt;melti-spinning&gt;&gt;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Lamrous; Douniazed/ Université Badji Mokhtar/ Debili, M.Y./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Alliages Ternaires/ melt-spinning/ structure microcristalline/ </w:t>
            </w:r>
          </w:p>
        </w:tc>
      </w:tr>
    </w:tbl>
    <w:p>
      <w:pPr>
        <w:pStyle w:val="Heading3"/>
      </w:pPr>
      <w:r>
        <w:t>Résumé :</w:t>
      </w:r>
    </w:p>
    <w:p>
      <w:r>
        <w:t>Les alliages Fe-Ni-Co solidifies rapidement par melt-spinning possèdent une structure microcristalline et présentent une transformation martensitique non thermoélastiquev(trasformation par &lt;&lt;burst&gt;&gt;)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