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l'ibis falcinelle plegadis falcinellus en numidie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Boucheker; Abdennour/ Samraoui, Boudjéma/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grandeur de ponte/ succes à l'éclosion/ l'afrique du nord/ baguage/ </w:t>
            </w:r>
          </w:p>
        </w:tc>
      </w:tr>
    </w:tbl>
    <w:p>
      <w:pPr>
        <w:pStyle w:val="Heading3"/>
      </w:pPr>
      <w:r>
        <w:t>Résumé :</w:t>
      </w:r>
    </w:p>
    <w:p>
      <w:r>
        <w:t>Le statut et le succès de la reproduction des ibis falcinelles (plegadis falcinellus) en numidie, et les facteurs affectant leur conservation en algérie et en afrique du nord ont été étudiés durant la période 2002-2008. après un siècle d'interruption, la reproduction a été une fois de plus notée au lac fetzara et dans trois nouveaux sites: dakhla, chatt et le lac tonga. ce dernier site a connu une reproduction sans interruption durant la période 2002-2006; par contre, les autres colonies ont changée d'emplacement d'une année à l'autre. ils se sont installés sur des îlots flottants distincts. au cours de cette étude, la période de ponte a été entre mi- avril jusqu'à fin juin, commençant ainsi un mois plus tôt en 2004 par rapport à 2005. la grandeur de ponte moyenne des trois années d'études (2004, 2005 et 2007) était de 3.7 ± 0.6 œufs (n = 49 nids). le succès à l'éclosion s'élevait à 89% (29 nids) avec une moyenne de 2,7 ± 0,9 poussins par nid qui ont survécu jusqu'à douze jours. afin d'accroître nos connaissances sur les causes sous-jacentes des fluctuations dans la dynamique des colonies locales, un programme de baguage des poussins d'ibis falcinelle a été lancé en 2008, pour la première fois en afrique du nord. parmi les 100 couples reproducteurs estimés dans trois colonies distinctes, 72 poussins ont été bagués. la perte d'habitats, leurs dégradations ainsi que l'absence de plans de gestion sont identifiées comme des menaces importantes pour l'avenir des ibis falcinelles en algérie.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