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à l’usure des fontes au chrome sous l’action des additions et des traitements thermiques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Touhami; Rim Chaima/ Mechachti, Said/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traitements thermiques/ fonte au chrome/ eléments d’alliage/ </w:t>
            </w:r>
          </w:p>
        </w:tc>
      </w:tr>
    </w:tbl>
    <w:p>
      <w:pPr>
        <w:pStyle w:val="Heading3"/>
      </w:pPr>
      <w:r>
        <w:t>Résumé :</w:t>
      </w:r>
    </w:p>
    <w:p>
      <w:r>
        <w:t>Les fontes blanches à haute teneur en chrome sont des fontes contenants entre 11 et 30 % de Cr et 2 à 3,6 % de C, auxquels sont parfois ajoutés du molybdène, du manganèse, du cuivre, du titane, du niobium, du vanadium et du nickel comme éléments d'alliage supplémentaires. Ces fontes sont des matériaux résistants à l'usure utilisées dans une variété d'applications industriels, tels que domaines minier, sidérurgique, cimentier. Elles sont couramment utilisées dans les applications industrielles. Leurs structures constituées de carbures eutectiques du type M7C3 et d’une matrice austénitique ou martensitique sont à l’origine de ces propriétés à l’emploi. La présence de ces carbures alliés dans la microstructure permet un excellent comportement à l’usure. L’objectif de cette étude est l’étude de la modification structurale d’une fonte au chrome sous l’effet du manganèse, du niobium et du molybdène ainsi que l’influence des traitements thermiques telle</w:t>
        <w:br/>
        <w:br/>
        <w:t xml:space="preserve">que la trempe à différentes températures (930, 980 et 1030°C) suivie par un revenu à 250°C sur les propriétés mécaniques : la microdureté HV et l’usure par frottement (coefficient de frottement et trace des pistes d’usure) d’une fonte au chrome hypoeutectique qui contient 14% Cr et 2% 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