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ab-initio des propriétés structurales, électriques et magnétiques des siliciures des métaux de transition  CoSi2 et NiSi2 par la méthode FP-LAPW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Nadji Ouchene; Sonia/ Université Badji Mokhtar/ Belkhir, M.Hafid/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structurales/ ab-initio/ électroniques et magnétiques des siliciures/ </w:t>
            </w:r>
          </w:p>
        </w:tc>
      </w:tr>
    </w:tbl>
    <w:p>
      <w:pPr>
        <w:pStyle w:val="Heading3"/>
      </w:pPr>
      <w:r>
        <w:t>Résumé :</w:t>
      </w:r>
    </w:p>
    <w:p>
      <w:r>
        <w:t>Cette thèse a pour but de contribuer à la détermination des propriétes structurales électroniques et magnétiques des composés de structure cubique CoSi2 et NiSi2 en utilisant la méthode des ondes planes augmentées linéairisées (FP-LAPW), qui s'avère une des plus précises pour les études dans le domaine  des propriétés magnétiques.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