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électriques et magnétiques des siliciures des métaux de transition  CoSi2 et NiSi2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 Ouchene; Sonia/ Université Badji Mokhtar/ Belkhir, M.Hafid/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ab-initio/ électroniques et magnétiques des siliciures/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pour but de contribuer à la détermination des propriétes structurales électroniques et magnétiques des composés de structure cubique CoSi2 et NiSi2 en utilisant la méthode des ondes planes augmentées linéairisées (FP-LAPW), qui s'avère une des plus précises pour les études dans le domaine  des propriétés 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