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Parcs nationnaux réserves de biosphére et activités agricoles enjeux au sein du parc nationnal d'el kala algerie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Tahar, Ali/ Université Badji Mokhtar/ Hamouda, Sofiane/ </w:t>
            </w:r>
          </w:p>
        </w:tc>
      </w:tr>
      <w:tr>
        <w:trPr>
          <w:trHeight w:val="567"/>
        </w:trPr>
        <w:tc>
          <w:tcPr>
            <w:tcW w:type="dxa" w:w="3000"/>
          </w:tcPr>
          <w:p>
            <w:r>
              <w:t>Nombre de Pages</w:t>
            </w:r>
          </w:p>
        </w:tc>
        <w:tc>
          <w:tcPr>
            <w:tcW w:type="dxa" w:w="7000"/>
          </w:tcPr>
          <w:p>
            <w:r>
              <w:t>294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parc national d'el kala/ biodiversité/ système d'information géographique/ activités agricoles / pastoralisme/ </w:t>
            </w:r>
          </w:p>
        </w:tc>
      </w:tr>
    </w:tbl>
    <w:p>
      <w:pPr>
        <w:pStyle w:val="Heading3"/>
      </w:pPr>
      <w:r>
        <w:t>Résumé :</w:t>
      </w:r>
    </w:p>
    <w:p>
      <w:r>
        <w:t xml:space="preserve">L'objet du présent travail consiste à étudier les dynamiques des activités agricoles et de l'occupation des sols, étroitement liées aux variations d'usages de la ressource en eau, constituée essentiellement des lacs du parc national d'el-kala ou p.n.e.k (lac oubelra, lac tonga, lac mellah, lac bleu). la pression démographique conjuguée à la faible industrialisation de la région ont favorisé le développement de l'agriculture devenue la première source d'emplois. cette recherche propose de déterminer, au travers des changements d'occupation du sol, les écarts entre les discours officiels et les comportements des populations locales. l'exploitation des ressources dans les aires protégées et aux alentours est une pratique courante, reconnue comme la manifestation la plus visible des actions des populations rurales. les données de télédétection exploitées dans le cadre de ce travail se sont avérées bien appropriées à la problématique abordée. la base cartographique mise en place constitue un outil pour le suivi de l'évolution des couverts végétaux et de l'occupation du sol du parc les traitements des données satellites ont été effectués aux niveaux scalaires pertinents pour l'identification des transformations spatiotemporelles de l'occupation du sol dans le p.n.ek. ils ont permis de caractériser les changements de faciès du couvert végétal.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