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et traitement des eaux résiduaires urbaines de la ville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Laskri; Nabila/ Université Badji Mokhtar/ Boumehrez,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ville de Annaba/ permanentes de la population/ le traitement proprement dit/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Agir certes mais quand comment et aveca quelles conséquences le traitement des caux est souvent envisagé comme une action univoque consistant a sauvegarderun risque de pollution très répondu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