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et traitement des eaux résiduaires urbaines de la ville de 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Laskri; Nabila/ Université Badji Mokhtar/ Boumehrez,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ville de Annaba/ permanentes de la population/ le traitement proprement dit/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Agir certes mais quand comment et aveca quelles conséquences le traitement des caux est souvent envisagé comme une action univoque consistant a sauvegarderun risque de pollution très répondu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