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Inventaire des moustiques au niveau du lac des oiseaux, etude bioecologique, etude toxicologique avec un agoniste de l'hormone de mue le methoxyfenozide sur culiseta morsitans : aspect biochimique et potentiel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Jaouida; Haouariabderrahim / Universite BADJI / Rehimi, Nassima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régulateurs de croissance des insectes/ culiseta morsitans/ culicidés/ métoxyfénozide/ types morphogénétiques/ </w:t>
            </w:r>
          </w:p>
        </w:tc>
      </w:tr>
    </w:tbl>
    <w:p>
      <w:pPr>
        <w:pStyle w:val="Heading3"/>
      </w:pPr>
      <w:r>
        <w:t>Résumé :</w:t>
      </w:r>
    </w:p>
    <w:p>
      <w:r>
        <w:t>Les connaissances sur les insectes hématophages, vecteurs de pathogènes sont l'une des composantes majeure de la biodiversité afin d'élaborer des stratégies de contrôle et de lutte. une étude a été réalisée au travers d'un modèle (diptera: culicidae) dans le lac des oiseaux (wilaya d'el-tarf). au cours de ce travail deux approches combinant l'aspect taxonomique et toxicologique ont été menées.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