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l'etude de l'influence de certaines techniques de semis et de plantation sur la reprise du chene  liege quercus suber 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Bennadja; Salima/ Université Badji Mokhtar/ Debelair,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 kala/ chene  liege/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taux de dessèchenent chez les plants repiqués à l'age de 3 sois est élevé et senblable chez les différents traitements, avec cependant un taux relativement élevé chez ie traitement ces résultats sont supérieurs à ce qu'ils auraient dû être, car les poquats n°3 de tous les traitements se trouvaient en bordure de la parcelle, aussi les plants ont ils été piétinés. faudrait signaler, le rôle qu'a joué le vent qui a soufflé peu de temps après le repiquage des plants. par son intensité le vent a causé l'arrachage des plants, surtout ceux dont 1e système racinaire a été décapité. ainsi lles vents du ont contribué 'à l'augmentation du taux des plants perdus.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