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mélissopalynologique de quelques miels de la wilaya de guelma zone sub humide et semi aride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Haouam; Lynda/ Université Badji Mokhtar/ Roughediri, L /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l’analyse mélissopalynologique/ l'analyse morphologique/ </w:t>
            </w:r>
          </w:p>
        </w:tc>
      </w:tr>
    </w:tbl>
    <w:p>
      <w:pPr>
        <w:pStyle w:val="Heading3"/>
      </w:pPr>
      <w:r>
        <w:t>Résumé :</w:t>
      </w:r>
    </w:p>
    <w:p>
      <w:r>
        <w:t xml:space="preserve">Notre travail est une étude préliminaire sur l'analyse mélissopalynologique de 17 échantillons de miels provenant de 12 communes de la wilaya de guelma qui se caractérise par un climat sub humide au centre et au nord et semi aride vers le sud. l'analyse qualitative montre que la densité des grains de pollen dans les 17 échantillons de miels varie entre 549.932 grains/1g l'échantillon de medjez sfa et 1.866 grains dans 1g l'échantillon de roknia. nous avons constaté que le mode d'extraction influe sur les spectres polliniques. les miels traditionnels sont fortement riches par apport aux autres. nous avons constaté que les miels de la région de guelma caractérisés par la dominance de 3 familles les fabaceae, les myrtaceae e les asteraceae. dans les échantillons commerciaux deux familles prédominent les fabaceae et les asteraceae. l'analyse morphologique a montré que le type de pollen  tricolporé  est le plus dominant dans tous les miels. l'analyse statistique a montré que la production de miel est influencée par un seul facteur climatique ; celui de l'humidité. il existe une corrélation positive très significative entre la production du miel et l'humidité aussi d'une part et d'autre part entre la production du miel et le nombre des ruches au cours des quatre années étudiées. les régions du centre et du nord de la wilaya de guelma qui sont caractérisés par un climat sub-humide offrent une activité apicole plus élevée que celle du sud de la wilaya. enfin, le mode de nutrition, la richesse de la région en plantes mellifères, la nature des ruches et le mode d'extraction sont les facteurs essentiels qui influencent la richesse pollinique des miels.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