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Contributions à l'étude d'une machine synchrone à aimant permanent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Bouras, Hichem/ Université Badji Mokhtar/ Rachedi, M. Faouzi/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ondulation du couple/ champ électromagnétique/ pmsm/ </w:t>
            </w:r>
          </w:p>
        </w:tc>
      </w:tr>
    </w:tbl>
    <w:p>
      <w:pPr>
        <w:pStyle w:val="Heading3"/>
      </w:pPr>
      <w:r>
        <w:t>Résumé :</w:t>
      </w:r>
    </w:p>
    <w:p>
      <w:r>
        <w:t>Ce travail consiste essentiellement à l'étude approfondie de la machine synchrone à aimant permanent en s'intéressant plus particuliérement à la minimisation de l'ondulation du couple de la machine, le travail traite le calcul de la variation du champ électromagnétique induit dans l'aimant permanent des machines synchrones s'appuyant sur la solution numérique par éléments finies.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