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groupements a chene vert  quercus rotundifolia lamk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Malika/ Université Houari Boumédienne/ Djebaili, S/ </w:t>
            </w:r>
          </w:p>
        </w:tc>
      </w:tr>
      <w:tr>
        <w:trPr>
          <w:trHeight w:val="567"/>
        </w:trPr>
        <w:tc>
          <w:tcPr>
            <w:tcW w:type="dxa" w:w="3000"/>
          </w:tcPr>
          <w:p>
            <w:r>
              <w:t>Nombre de Pages</w:t>
            </w:r>
          </w:p>
        </w:tc>
        <w:tc>
          <w:tcPr>
            <w:tcW w:type="dxa" w:w="7000"/>
          </w:tcPr>
          <w:p>
            <w:r>
              <w:t>238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matière organique/ carbone/ biologique/ </w:t>
            </w:r>
          </w:p>
        </w:tc>
      </w:tr>
    </w:tbl>
    <w:p>
      <w:pPr>
        <w:pStyle w:val="Heading3"/>
      </w:pPr>
      <w:r>
        <w:t>Résumé :</w:t>
      </w:r>
    </w:p>
    <w:p>
      <w:r>
        <w:t>Envisagent ainsi d'élargir leur travail à d'autres stations 4 ssences afin de vérifier la stabilité de leurs résultats. des recherches dans le domaine du fonctionnement des écosystèmes à chêne vert en algérie ont été tentées récemment mai jes. résultats obtenus jusque là sont très fragmentaires et dans 19 pajorité des cas non concluants nous pouvons citer à titre d'exemple les travaux de amrani 1982 et kaci 1982 portant sur l'étude de la minéralisation du carbone et de l'azote sous chêne vert.ces auteurs ont observé une diminution du taux de matière organique en relation avec la dégradation diminution de l'apport en litière et j'intensité de l'activité biologique plus importante en milieu ouvert les connaissances dans ce domaine sont plus avencées en france grâce aux travaux de l'équipe de lossaint d bortant sur le cycle de la matière organique, des éléments biogènes et de l'eau sous chêne vert.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