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etude structurale des oxazolidin-2-ones modiees derivees d'amines primaires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Zarfa/ Université Badji Mokhtar/ Aouf, N.E/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oxazolidin-2-one chirale/ amine primaire/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la préparation d'oxazolidin-2-ones modifiées contenant le motif NH-SO2 isostère du motif NH-CO existant dans les biomolécules et les médicaments de synthèse.</w:t>
        <w:br/>
        <w:br/>
        <w:t>Les N-sulfamoyloxazolidin-2-ones chirales dérivées d'amines primaires ont été synthétisées aisément en quatre étapes, réduction, cyclisation, chlorosulfonation Les N-sulfamoyloxazolidin-2-ones chirales dérivées d'amines primaires ont été synthétisées aisément en quatre étapes, réduction, cyclisation, chlorosulfonation et condensation avec de bons rendements.</w:t>
        <w:br/>
        <w:br/>
        <w:t>Ces hétérocycles laissent présager d'intéressantes perspectives sur le plan chimique et pharmacologique.</w:t>
        <w:br/>
        <w:br/>
        <w:t>Les structures des composés synthétisés ont été élucidées par les méthodes spectroscopiques usuelles IR, RMN (1H, 13C), sm et diffraction aux rayons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