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Mécanique des composites à matrice d'alumine par indentation vickers et frottement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Louidi; Sofiène/ Université Badji Mokhtar/ Berriche,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mécaniques/ céramiques / matrice d'alumine/ </w:t>
            </w:r>
          </w:p>
        </w:tc>
      </w:tr>
    </w:tbl>
    <w:p>
      <w:pPr>
        <w:pStyle w:val="Heading3"/>
      </w:pPr>
      <w:r>
        <w:t>Résumé :</w:t>
      </w:r>
    </w:p>
    <w:p>
      <w:r>
        <w:t>L'objet de cette étude est, d'une part, de déterminer les propriétés mécaniques ( dureté et ténacité) des céramiques composites à matrice d'alumine (Al2O3, Al2O3-AlON, Al2O3-AlON-Y2O3) parla technique d'indentation vickers et de mettre en évidence l'influence de l'ajout des phases AlON et Y2O3 sur la dureté et la ténacité de l'alumine.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