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Synthese sur support solide de molecules bioactives contenant le motif sulfonyle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Benali; Nesma/ Université Badji Mokhtar/ Bendjedou, Chhafika/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catalyseur solide/ hétéropolyanions/ </w:t>
            </w:r>
          </w:p>
        </w:tc>
      </w:tr>
    </w:tbl>
    <w:p>
      <w:pPr>
        <w:pStyle w:val="Heading3"/>
      </w:pPr>
      <w:r>
        <w:t>Résumé :</w:t>
      </w:r>
    </w:p>
    <w:p>
      <w:r>
        <w:t>De nombreux outils synthétiques ont été conçus et affinés afin de permettre l’accès à des molécules de plus en plus complexes. Parmi ces méthodologies, celles qui utilisent la catalyse hétérogène occupant une place de choix. En effet, de nombreux solides tels que les</w:t>
        <w:br/>
        <w:br/>
        <w:t>hétéropolyanions (HPA) peuvent être employés en quantité catalytique pour permettre la</w:t>
        <w:br/>
        <w:br/>
        <w:t>formation de liaisons carbone-carbone ou carbone-hétéroatome de manière efficace et</w:t>
        <w:br/>
        <w:br/>
        <w:t>sélective, tout en limitant la formation de déchets et de sous-produits.</w:t>
        <w:br/>
        <w:br/>
        <w:t>A cet effet, nous nous sommes intéressés à la conception de nouvelles molécules bioactives,</w:t>
        <w:br/>
        <w:br/>
        <w:t>en séries: les N-acyl sulfonamides, sulfonamide-imides cycliques et sulfonamidebenzothiazoles.</w:t>
        <w:br/>
        <w:br/>
        <w:t>Nous avons tout d’abord mis au point une nouvelle méthode d’acylation des sulfonamides</w:t>
        <w:br/>
        <w:br/>
        <w:t>afin de synthétiser les N-acyl sulfonamides et les imides cycliques contenant le groupement</w:t>
        <w:br/>
        <w:br/>
        <w:t>sulfonyle en présence d'un catalyseur solide en milieu écologique. Nous avons ensuite développé la synthèse d’une série de nouveaux sulfonamidebenzothiazoles par une réaction one-pot sous irradiation ultrasonique en présence du même</w:t>
        <w:br/>
        <w:br/>
        <w:t>catalyseur.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