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 la chaux résiduaire sous produit de la fabrication d'acétyléne dans le 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Ayeche; Riad/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des eaux/ valorisation chaux résiduaire/ production d'acétylène/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 travail est de valoriser la chaux résiduaire rejetée par l'usine de fabrication d'acétylène l'entreprise nationale des gaz industriels engi sise a annaba très soucieux de ce probléme la valorisation de ce rebut chimique demeure une opération fastidieuse et complexe devant son importance sa quantité déversée dans la nature et sa nuisibilité a l'environnement ce résidu peut se révéler etre un véritable problème c'est en partant de ce constat très pertinent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