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Minéralisation des composés organiques par divers procédes d'oxydation avancés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Chafia/ Université Badji Mokhtar/ Samar, Mohamed el hadi/ </w:t>
            </w:r>
          </w:p>
        </w:tc>
      </w:tr>
      <w:tr>
        <w:trPr>
          <w:trHeight w:val="567"/>
        </w:trPr>
        <w:tc>
          <w:tcPr>
            <w:tcW w:type="dxa" w:w="3000"/>
          </w:tcPr>
          <w:p>
            <w:r>
              <w:t>Nombre de Pages</w:t>
            </w:r>
          </w:p>
        </w:tc>
        <w:tc>
          <w:tcPr>
            <w:tcW w:type="dxa" w:w="7000"/>
          </w:tcPr>
          <w:p>
            <w:r>
              <w:t>320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électrochimique/ décoloration colorant/ plans d'expérience/ </w:t>
            </w:r>
          </w:p>
        </w:tc>
      </w:tr>
    </w:tbl>
    <w:p>
      <w:pPr>
        <w:pStyle w:val="Heading3"/>
      </w:pPr>
      <w:r>
        <w:t>Résumé :</w:t>
      </w:r>
    </w:p>
    <w:p>
      <w:r>
        <w:t>Les colorants utilisés en industrie du textile confèrent aux fibres une couleur stable ils posent cependant un probléme de pollution environnemental car ils sont toxiques et dévaluent le coté esthétique des eaux des rivières et des lacs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