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caractérisation des hétéropolyanions mixtes de type dawson application en catalyse d'oxydation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Bechiri; Ouahiba/ Université Badji Mokhtar/ Abbessi, Mostefa/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hétéropolyanion/ colorants/ émulsionnées/ </w:t>
            </w:r>
          </w:p>
        </w:tc>
      </w:tr>
    </w:tbl>
    <w:p>
      <w:pPr>
        <w:pStyle w:val="Heading3"/>
      </w:pPr>
      <w:r>
        <w:t>Résumé :</w:t>
      </w:r>
    </w:p>
    <w:p>
      <w:r>
        <w:t>Ce travail est consacré a la synthèse et a la caractérisation par des méthodes physicochimiques ir rmn 31p voltammétrie cyclique drx des hétéropolyanions mixtes de type dawson ces hétéropolyanions mixtes sont obtenus a partir de l'addition des métaux de transition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