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hétéropolyanions mixtes de type dawson application en catalyse d'oxydation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Bechiri; Ouahiba/ Université Badji Mokhtar/ Abbessi,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hétéropolyanion/ colorants/ émulsionnées/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a la synthèse et a la caractérisation par des méthodes physicochimiques ir rmn 31p voltammétrie cyclique drx des hétéropolyanions mixtes de type dawson ces hétéropolyanions mixtes sont obtenus a partir de l'addition des métaux de transition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