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structure et essais de cyclisation des Carboxylsulfamides issus d'hydrosyesters : évaluation de l'activité bactériostatique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Berredjem; Malika/ Université Badji Mokhtar/ Aouf,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magistar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structure/ Carboxylsulfamides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 travail nous avons d'écrit trois familles de composés les carboxylsulfides les alcools et les oxazolidinones chirales l'acces aux carboxylsulfamides a été réalisé en mettant à profit la bifonctionnalisation de l'isocyanate de chlorosulfonyle a partir d'a hydroxyesters et d'amines primires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