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structure et essais de cyclisation des Carboxylsulfamides issus d'hydrosyesters : évaluation de l'activité bactériostatique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Berredjem; Malika/ Université Badji Mokhtar/ Aouf,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Carboxylsulfamides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 travail nous avons d'écrit trois familles de composés les carboxylsulfides les alcools et les oxazolidinones chirales l'acces aux carboxylsulfamides a été réalisé en mettant à profit la bifonctionnalisation de l'isocyanate de chlorosulfonyle a partir d'a hydroxyesters et d'amines primires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