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études structurales et microstructurales des poudres nanostructurées à base de fer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Boudinar; Naouam/ Djekoun, Abdelmalik/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mécanosynthèse/ poudre nanostructurées de fer/ microscope électronique à balayage/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l’élaboration puis à la caractérisation des matériaux métalliques</w:t>
        <w:br/>
        <w:br/>
        <w:t>nanostructurés (nanoparticules de Fe et de Fe64Ni36) obtenus par évaporation-condensation et par</w:t>
        <w:br/>
        <w:br/>
        <w:t>broyage haute-énergie. L'objectif est de comprendre l’influence du mode d’élaboration, le type de broyeur</w:t>
        <w:br/>
        <w:br/>
        <w:t>et le temps de broyage sur les propriétés structurales, microstructurales et magnétiques.</w:t>
        <w:br/>
        <w:br/>
        <w:t>Concernant les nanoparticles élaborées par évaporation-condensation, l’’observation au (MET)</w:t>
        <w:br/>
        <w:br/>
        <w:t>montre que les particules sont généralement sphériques et disposées en chaînes ou sous forme d’agrégats.</w:t>
        <w:br/>
        <w:br/>
        <w:t>Les particules présentent une structure de type core-shell.</w:t>
        <w:br/>
        <w:br/>
        <w:t>L’analyse microstructurale, réalisée par l’affinement des profils de raies de diffraction par la</w:t>
        <w:br/>
        <w:br/>
        <w:t>méthode Rietveld, montre le caractère nanocristallin des poudres obtenues.</w:t>
        <w:br/>
        <w:br/>
        <w:t>L’évolution des distributions de champs hyperfins, déduits de l’ajustement des spectres</w:t>
        <w:br/>
        <w:br/>
        <w:t>Mِssbauer, montre la formation, à l’’échelle atomique, de l’alliage binaireFe64Ni36. La cinétique de</w:t>
        <w:br/>
        <w:br/>
        <w:t xml:space="preserve">formation de l’alliage dépend du type de broyeur. Elle est plus rapide dans le planétaire que dans le Spex.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