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par spectroscopie Mِssbauer, stabilité thermique et évolution des propriétés magnétiques d’un alliage nanocristallin à basede (FeCo).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Younes; Achour/ Bensalem, Rachid/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nanomatériaux/ broyage mécanique haute énergie/ spectroscopie Mِssbauer/ </w:t>
            </w:r>
          </w:p>
        </w:tc>
      </w:tr>
    </w:tbl>
    <w:p>
      <w:pPr>
        <w:pStyle w:val="Heading3"/>
      </w:pPr>
      <w:r>
        <w:t>Résumé :</w:t>
      </w:r>
    </w:p>
    <w:p>
      <w:r>
        <w:t>L'alliage Fe 61Co21Nb3B15 (wt. %) a été élaboré à par tir d'un mélange de poudres par broyage mécanique haute énergie. L’évolution morphologique, structurale et thermique a été suivie par microscopie électronique à balayage (SEM), diffraction des rayons X (DRX) et analyse calorimétrique différentielle (DSC) respectivement. Les changements du comportement magnétique avec le temps de broyage a été étudié par Magnétomètre à échantillon Vibrant (VSM) et spectrométrie Mِssbauer. L’étude morphologique montre l'effet de fracture et de soudage à froid au début du broyage (1 à 3 h). Avec l'augmentation du temps de broyage, il est observée une large distribution de la taille et de la forme des particules de poudres broyées, attribuée à la compétition entre les deux phénomènes de fracture et de soudage.</w:t>
        <w:br/>
        <w:br/>
        <w:t>L’affinement Rietveld des spectres de diffraction X du mélange Fe61Co21Nb3B15 montre une réduction significative de la taille des cristallites à l’échelle nanométrique et une augmentation du taux de microdéformations. Une structure amorphe hautement désordonnée dans laquelle sont logés des grains de taille nanométrique de borure de fer</w:t>
        <w:br/>
        <w:br/>
        <w:t>comme Fe3B, Fe2B et FeB, à été décelée, après 48 h de broyage. Un processus de recristallisation mécanique mène àla formation de nano -grains de type -Fe et de la solution solide ?-FeCo après 96 h de broyage.</w:t>
        <w:br/>
        <w:br/>
        <w:t>Les résultats de diffraction X (DRX) sont confirmés par la spectrométrie Mِssbauer. Le fort l'élargissement de la partie intérieure des lignes ultrapériphériques indique la présence d' une autre composante liée à la région interfaciale entre les</w:t>
        <w:br/>
        <w:br/>
        <w:t>phases nanocristallines et la matrice amorphe. Le processus de recristallisation mécanique se traduit par l émergence d'un sextuple avec un champ hyperfin H = 329 KOe et un déplacement isométrique IS = 0,007 mm/s correspond de la première cristallisation ?-Fe représente 10 % de surface totale. Un notre composé avec H = 345,5 KOe, IS = 0,04 mm/s et fraction 18% correspond à la solution solide a-FeCo nanocristalline. L'aimantation de saturation augmente rapidement pendant les premiers 6 h de broyage jusqu'à 115 emu/g. La valeur de Ms après 96 h de broyage est de l'ordre de</w:t>
        <w:br/>
        <w:br/>
        <w:t>130 uem/g et le champ coercitif est de 70 Oe. Le désordre dans les poudres broyées a été confirmé par DSC où plusieurs courbes exothermiques se chevauchent sur un large  domaine de température (100 -600°C). Ce comportement provient de la relaxation des contraintes, des défauts et du grossissement des grains. Le pic exothermique autour de</w:t>
        <w:br/>
        <w:br/>
        <w:t>460 °C est dû de la première cristallis ation de la phase amorphe, il s 'agit de la pha se a- Fe.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