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Précipitation chimique de phosphates en lit fluidisé évaluation hydrodynamique thermodynamique cinétique et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Eutamene; Riad/ Djerad, Souad/ Université Badji Mokhtar/ </w:t>
            </w:r>
          </w:p>
        </w:tc>
      </w:tr>
      <w:tr>
        <w:trPr>
          <w:trHeight w:val="567"/>
        </w:trPr>
        <w:tc>
          <w:tcPr>
            <w:tcW w:type="dxa" w:w="3000"/>
          </w:tcPr>
          <w:p>
            <w:r>
              <w:t>Nombre de Pages</w:t>
            </w:r>
          </w:p>
        </w:tc>
        <w:tc>
          <w:tcPr>
            <w:tcW w:type="dxa" w:w="7000"/>
          </w:tcPr>
          <w:p>
            <w:r>
              <w:t>250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précipitation chimique/ lit fluidisé phosphate/ porosité rapport/ </w:t>
            </w:r>
          </w:p>
        </w:tc>
      </w:tr>
    </w:tbl>
    <w:p>
      <w:pPr>
        <w:pStyle w:val="Heading3"/>
      </w:pPr>
      <w:r>
        <w:t>Résumé :</w:t>
      </w:r>
    </w:p>
    <w:p>
      <w:r>
        <w:t xml:space="preserve">Les phosphates sont présents dans un grand nombre de domaines industriels ainsi que dans une grande variété de produits la récupération et ou l'élimination de phosphates sont parmi les opérations les plus complexes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