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 quantum cutting dans les phosphates de terres rares dopés par les ions Sm3+, Eu3+,Gd 3+ et  Er3+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Hachani; Souad/ Université Badji Mokhtar/ El Akrmi, Abdessatar/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phosphate/ terre rare/ hydrothermale/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la recherche des nouveaux matériaux à rendement quantique supérieur à un sous irradiation VUV. Ces matériaux seront utilisés soit pour l'éclairage dansles tubes fluorescents, quand on remplace le mercure par le xénon, ou bien dans la fabrication des écrans à plasma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