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de quantum cutting dans les phosphates de terres rares dopés par les ions Sm3+, Eu3+,Gd 3+ et  Er3+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Hachani; Souad/ Université Badji Mokhtar/ El Akrmi, Abdessatar/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phosphate/ terre rare/ hydrothermale/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 à la recherche des nouveaux matériaux à rendement quantique supérieur à un sous irradiation VUV. Ces matériaux seront utilisés soit pour l'éclairage dansles tubes fluorescents, quand on remplace le mercure par le xénon, ou bien dans la fabrication des écrans à plasma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