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propriétés structurales, électroniques et optiques des chalcogénures de béryllium: BeS, BeSe et BeTe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Heciri; Djamila/ Belkhir, 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ab-initio/ Fonctionnelle de la densité (DFT)/ FP-LAPW(code Wien 97)/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théorie de la fonctionnelle de la densité (DFT), nous avons effectué des calculs ab-initio avec la méthode FP-LAPW (code Wien 97) pour calculer les propriétés structurales, électroniques et optiques des chalcogénures de béryllium BeS, BeSe et BeTe. La méthode FP-LAPW est destinée à résoudre d'une façon auto-cohérente les équations de Kohn et Sham dans deux régions de la maille élémentaire, les sphères atomiques et les régions interstitielles. L'étude a été réalisée pour ces composés dans la structure cristalline stable zinc-blende.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