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structurales, électroniques et optiques des chalcogénures de béryllium: BeS, BeSe et BeTe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Heciri; Djamila/ Belkhir, 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ab-initio/ Fonctionnelle de la densité (DFT)/ FP-LAPW(code Wien 97)/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théorie de la fonctionnelle de la densité (DFT), nous avons effectué des calculs ab-initio avec la méthode FP-LAPW (code Wien 97) pour calculer les propriétés structurales, électroniques et optiques des chalcogénures de béryllium BeS, BeSe et BeTe. La méthode FP-LAPW est destinée à résoudre d'une façon auto-cohérente les équations de Kohn et Sham dans deux régions de la maille élémentaire, les sphères atomiques et les régions interstitielles. L'étude a été réalisée pour ces composés dans la structure cristalline stable zinc-blende.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