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l'interaction génotype x milieu pour la qualité technologique chez le blé dur en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Aitkaki; Sabrina / Tahar, Ali/ Université Badji Mokhtar/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qualité technologique/ blé dur/ adaptation/ protéines/ interaction milieu x génotype / </w:t>
            </w:r>
          </w:p>
        </w:tc>
      </w:tr>
    </w:tbl>
    <w:p>
      <w:pPr>
        <w:pStyle w:val="Heading3"/>
      </w:pPr>
      <w:r>
        <w:t>Résumé :</w:t>
      </w:r>
    </w:p>
    <w:p>
      <w:r>
        <w:t xml:space="preserve">Culture emblématique du pourtour méditerranéen, le blé dur est transformé principalement en semoule et en pâtes alimentaires. en algérie, une grande partie de la production céréalière est soumise aux pratiques de l'agriculture traditionnelle, incapable d'amortir les irrégularités du climat, d'où les variations considérables dans les rendements d'une année à l'autre. cependant les exigences en terme de qualité technologique du grain de blé sont parfois difficiles à concilier avec les contraintes des producteurs ainsi  par exemple les forts taux de mitadinage et de moucheture, enregistrés en zone traditionnelle de culture du blé dur, entraînent des réfactions importantes. le niveau d'héritabilité h de ces critères permet d'attendre, en partie, un progrès par la sélection. cependant, ils sont aussi fortement dépendants de l'environnement. c'est ainsi que dans le cadre de l'amélioration du système d'adaptation variétale du blé dur triticum durum desf. en algérie et la classification du territoire en zones agro écologiques homogènes, un travail a été initié et a permis d'expérimenter un germoplasme de blé dur locales et introduites sur trois sites et durant deux années consécutives ce travail vise en premier lieu la productivité de chaque variété afin de la comparer, d'une part dans les différents sites et, d'autres part, dans chacun des trois sites sélectionnés pour les besoins de notre étude. et en deuxième lieu l'appréciation des qualités technologiques à savoir le poids de 1000 grains, les protéines, le mitadinage et les indices de colorations et enfin l'étude de l'impact du milieu sur l'expression finale des caractères par l'étude de l'interaction milieu x génotype. les résultats complétés par une analyse statistique appropriée, nous ont permis de rassembler des informations concernant les caractères d'adaptation aux différentes zones expérimentées et d'apprécier la stabilité des rendements ainsi que les taux de protéines.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