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matériaux magnétiques nanocristallins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Sammar; Souria/ Bensalem,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  <w:br/>
              <w:br/>
              <w:br/>
              <w:br/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propriétés optiques/ spray pyrolyse/ </w:t>
            </w:r>
          </w:p>
        </w:tc>
      </w:tr>
    </w:tbl>
    <w:p>
      <w:pPr>
        <w:pStyle w:val="Heading3"/>
      </w:pPr>
      <w:r>
        <w:t>Résumé :</w:t>
      </w:r>
    </w:p>
    <w:p>
      <w:r>
        <w:t>Les semiconducteurs transparents de type AII BIV, suscitent une attention considérable</w:t>
        <w:br/>
        <w:br/>
        <w:t>du point de vue fondamental et application, en raison de leurs propriétés très exploitées. Une</w:t>
        <w:br/>
        <w:br/>
        <w:t>considération particulière a été portée sur l'oxyde de zinc (ZnO), qui est un semiconducteur</w:t>
        <w:br/>
        <w:br/>
        <w:t>de type n possédant d'excellentes propriétés électriques, catalytiques, magnétiques et optiques</w:t>
        <w:br/>
        <w:br/>
        <w:t>qui lui confèrent la possibilité d'être exploité dans de nombreux domaines tels que, la</w:t>
        <w:br/>
        <w:br/>
        <w:t>microélectronique, l’optoélectronique, et la spintronique. Dans cette perspective, l'influence</w:t>
        <w:br/>
        <w:br/>
        <w:t>de la concentration du fer sur les propriétés structurales et microstructurales du ZnO, est</w:t>
        <w:br/>
        <w:br/>
        <w:t>étudiée.</w:t>
        <w:br/>
        <w:br/>
        <w:t xml:space="preserve"> Des couches minces de ZnO dopé au fer ont été déposées par la technique spray</w:t>
        <w:br/>
        <w:br/>
        <w:t>pyrolyse sur des substrats en verre et en silicium. Les diffractogrammes X montrent que les</w:t>
        <w:br/>
        <w:br/>
        <w:t>films déposés et non dopés sont fortement texturés et présentent une orientation préférentielle</w:t>
        <w:br/>
        <w:br/>
        <w:t>suivant la direction cristallographique [002]. Le gap optique Eg du ZnO non dopé est de</w:t>
        <w:br/>
        <w:br/>
        <w:t>l’ordre de 3,26 eV. Le dopage du ZnO par le fer (de 0 à 5 % en poids), ne change pas sa</w:t>
        <w:br/>
        <w:br/>
        <w:t>structure atomique de Würtzite, mais introduit des imperfections suite à la diffusion des</w:t>
        <w:br/>
        <w:br/>
        <w:t>atomes de Fe dans la maille de ZnO.</w:t>
        <w:br/>
        <w:br/>
        <w:t xml:space="preserve"> La méthode des ondes planes linéairement augmentées (FP-LAPW), basée sur</w:t>
        <w:br/>
        <w:br/>
        <w:t>l'approximation de la densité de spin local (LSDA) pour le potentiel d’échange et de</w:t>
        <w:br/>
        <w:br/>
        <w:t>corrélation, est utilisée. L’approximation du gradient généralisé (GGA) pour étudier les</w:t>
        <w:br/>
        <w:br/>
        <w:t>propriétés structurales et électroniques du ZnO pur dans la phase Wurtzite a permis de vérifier</w:t>
        <w:br/>
        <w:br/>
        <w:t>que la structure hexagonale Würtzite est la plus stable et produit un semiconducteur de gap</w:t>
        <w:br/>
        <w:br/>
        <w:t>direct. Les résultats obtenus pour le gap Eg et la densité des états (DOS), sont en bon accord</w:t>
        <w:br/>
        <w:br/>
        <w:t>avec les valeurs calculées rapportées dans la littérature.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