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l'isomerisation du n-pentane &amp; du n-hexane par le catalyseur superacide SbF5-HF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Bonifay; Régis/ Université de paris/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1975</w:t>
            </w:r>
          </w:p>
        </w:tc>
      </w:tr>
    </w:tbl>
    <w:p>
      <w:pPr>
        <w:pStyle w:val="Heading3"/>
      </w:pPr>
      <w:r>
        <w:t>Résumé :</w:t>
      </w:r>
    </w:p>
    <w:p>
      <w:r>
        <w:t>L’isomérisstion du n-pentane ou du n-pentane ou du n-hexan enprésence du super-acide sbf5-hf conduit dans délais de temps raisonnables au mélenge ther-modynamique des isoméres avec un faible taux de craquge et d’oligomérisation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