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composé ternaire CuGaSe2 en vu de son utilisation pour des applications photovoltaïques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Felfli; Houda/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  <w:br/>
              <w:br/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chalcopyrite/ cellules solaires/ croissance cristalline/ </w:t>
            </w:r>
          </w:p>
        </w:tc>
      </w:tr>
    </w:tbl>
    <w:p>
      <w:pPr>
        <w:pStyle w:val="Heading3"/>
      </w:pPr>
      <w:r>
        <w:t>Résumé :</w:t>
      </w:r>
    </w:p>
    <w:p>
      <w:r>
        <w:t>C’est lors des programmes spatiaux dans les années soixante que les cellules solaires ont</w:t>
        <w:br/>
        <w:br/>
        <w:t>connu un fort développement afin d’équiper les satellites. Cependant, malgré la forte baisse</w:t>
        <w:br/>
        <w:br/>
        <w:t>des coûts de production et l’augmentation des performances des modules solaires, le prix</w:t>
        <w:br/>
        <w:br/>
        <w:t>élevé de l’énergie photovoltaïque reste un frein important à son développement à grande</w:t>
        <w:br/>
        <w:br/>
        <w:t>échelle. Avec leur coefficient d’absorption élevé, les composés à structure chalcopyrite</w:t>
        <w:br/>
        <w:br/>
        <w:t>présentent un certain nombre d’avantages dans la course à la production des modules solaires</w:t>
        <w:br/>
        <w:br/>
        <w:t>à grande échelle et à faible coût. Dans le cadre de ce travail, nous nous sommes intéressés à</w:t>
        <w:br/>
        <w:br/>
        <w:t>l'étude de la croissance cristalline du composé à structure chalcopyrite CuGaSe2 destiné à des</w:t>
        <w:br/>
        <w:br/>
        <w:t>applications photovoltaïques. Les résultats obtenus montrent que les vitesses d’échauffement,</w:t>
        <w:br/>
        <w:br/>
        <w:t>de cristallisation et de refroidissement doivent être lentes, d’environ 1°C/mn. La durée de</w:t>
        <w:br/>
        <w:br/>
        <w:t>fusion d’une part et celle de l’étape de formation de la phase chalcopyrite d’autre part, ont été</w:t>
        <w:br/>
        <w:br/>
        <w:t>fixées à 20 heures chacune. En plus du palier de fusion à 1100°C et celui de l’étape de</w:t>
        <w:br/>
        <w:br/>
        <w:t>formation de la phase chalcopyrite à 900°C, un troisième palier à 300°C d’une durée de 5</w:t>
        <w:br/>
        <w:br/>
        <w:t>heures doit être instauré, pour réduire l’instabilité du sélénium et l’influence des réactions de</w:t>
        <w:br/>
        <w:br/>
        <w:t>formation des binaires au cours de l’étape d’échauffement. Les lingots obtenus après</w:t>
        <w:br/>
        <w:br/>
        <w:t>optimisation des paramètres d’élaboration présentent une bonne morphologie. Les analyses</w:t>
        <w:br/>
        <w:br/>
        <w:t>par diffraction de rayons X ont montrés que les composés de CuGaSe2 obtenus cristallisent</w:t>
        <w:br/>
        <w:br/>
        <w:t>sous forme chalcopyrite avec une direction préférentielle (112) et des paramètres de maille</w:t>
        <w:br/>
        <w:br/>
        <w:t>a=5,61 إ et c=10,97 إ. La mesure de la photoconductivité des composés élaborés nous a</w:t>
        <w:br/>
        <w:br/>
        <w:t>permis de déterminer la valeur de leur gap à la température ambiante. Elle a été trouvée</w:t>
        <w:br/>
        <w:br/>
        <w:t>proche de 1,68 eV. Les massifs de CuGaSe2 obtenus, sont ensuite broyés et tamisés, pour être</w:t>
        <w:br/>
        <w:br/>
        <w:t>déposés comme couche absorbante dans la fabrication des cellules solaires.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