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Noyaux actifs de galaxies (AGN) et origine des rayons cosmiques d’énergie extrême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Sedrati; Rafik/ Université Badji Mokhtar/ Attallah, Rafik/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simulation/ noyaux actifs/ énergie extrême/ </w:t>
            </w:r>
          </w:p>
        </w:tc>
      </w:tr>
    </w:tbl>
    <w:p>
      <w:pPr>
        <w:pStyle w:val="Heading3"/>
      </w:pPr>
      <w:r>
        <w:t>Résumé :</w:t>
      </w:r>
    </w:p>
    <w:p>
      <w:r>
        <w:t>L’objet de ce travail est l’étude des rayons cosmiques d’énergie extrême (? 1019 eV). En</w:t>
        <w:br/>
        <w:br/>
        <w:t>utilisant la simulation Monte Carlo, mise en œuvre à travers un programme écrit en C++</w:t>
        <w:br/>
        <w:br/>
        <w:t>, nous</w:t>
        <w:br/>
        <w:br/>
        <w:t>avons examiné l’interaction de ce rayonnement avec les photons du fond diffus cosmologique</w:t>
        <w:br/>
        <w:br/>
        <w:t>(CMB) lors de sa propagation dans le milieu interstellaire depuis son origine jusqu’à la Terre.</w:t>
        <w:br/>
        <w:br/>
        <w:t>Ces investigations nous ont permis d’estimer la distance maximale des sources éventuelles de</w:t>
        <w:br/>
        <w:br/>
        <w:t>ces particules qui est d’environ cent mégaparsecs. Par ailleurs, grâce à ses deux sousensembles de détection différents mais complémentaires qui lui confèrent des capacités sans</w:t>
        <w:br/>
        <w:br/>
        <w:t>précédents pour l’étude des rayon cosmiques, l’Observatoire Pierre Auger vient juste de</w:t>
        <w:br/>
        <w:br/>
        <w:t>révéler la corrélation entre les directions d’arrivée des rayons cosmiques d’énergie extrême</w:t>
        <w:br/>
        <w:br/>
        <w:t>détectés et les positions de certaines galaxies à noyaux actifs (AGN). Cette information</w:t>
        <w:br/>
        <w:br/>
        <w:t>cruciale, en plus de nos résultats de la simulation Monte Carlo, semble indiquer que les</w:t>
        <w:br/>
        <w:br/>
        <w:t>sources possibles de ce rayonnement seraient associées aux AGN proches situées à moins</w:t>
        <w:br/>
        <w:br/>
        <w:t>d’une centaine de mégaparsecs.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