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d'outils de surveillance pour la gestion de la cybersécurié des sytèmes d'automatismes et de contrôle de précédés SCADA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Zerdazi; Imene/ Fezari,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bond graph/ cyberattaques/ </w:t>
            </w:r>
          </w:p>
        </w:tc>
      </w:tr>
    </w:tbl>
    <w:p>
      <w:pPr>
        <w:pStyle w:val="Heading3"/>
      </w:pPr>
      <w:r>
        <w:t>Résumé :</w:t>
      </w:r>
    </w:p>
    <w:p>
      <w:r>
        <w:t>Les systèmes de supervition et d'acquisitions des données (SCADA) permettent une gestion à distance d'installations techniques dispersées en assurant une complète automatisation locale, un enregistrement précis de tous les événements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