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des zones humides de la wilaya d'annaba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Mohcene; Allem/ Tiar, Ghoulem/ Université Badji Mokhtar/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conservation/ milieu humide/ endémisme/ rareté/ biodiversité floristique/ </w:t>
            </w:r>
          </w:p>
        </w:tc>
      </w:tr>
    </w:tbl>
    <w:p>
      <w:pPr>
        <w:pStyle w:val="Heading3"/>
      </w:pPr>
      <w:r>
        <w:t>Résumé :</w:t>
      </w:r>
    </w:p>
    <w:p>
      <w:r>
        <w:t xml:space="preserve">Ce travail de thèse s'inscrit dans le contexte général de l'étude de la biodiversité végétale des zones humides d'annaba nord-est algérien. il fait appel essentiellement aux techniques d'échantillonnage en botanique afin de nous permettre et permettre à la communauté scientifique de bien visualiser l'intérêt de certaines zones géographiques, en termes de diversité en plantes vasculaires très rarement explorées et aux décideurs politiques de s'orienter vers des décisions rationnelles visant la protection du patrimoine naturel national et mondial. </w:t>
        <w:br/>
        <w:br/>
        <w:t xml:space="preserve">bien que les zones humides soient très bien études à l'échelle internationale, les plans d'eaux d'annaba nord-est de l' algérie, n'est nullement étudié hormis des observations botaniques. en conséquence, il en demeure des incertitudes fortes à propos de la connaissance de sa véritable composition floristique. ce manque de connaissances est dû en grande partie à l'histoire sécuritaire mouvementée de la région numide et le caractère sauvage de de ses écosystèmes humides l'objectif de ce travail de thèse est l'étude écologique de la flore vasculaire des écosystèmes humides mares, lacs et étangs. sur une période de six années, les campagnes d'échantillonnage ont permis de recenser 283 espèces dont 13 sont endémiques. aussi, elles ont permis de décrire en particulier plusieurs types de végétations caractéristiques des plans d'eaux étudiés. ceci apporte une énorme poussée à la connaissance de la biogéographie de répartition de taxons rares et endémiques et plus de clarté sur son état écologique actuel.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