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èchanges eau/sol pour une série hétérogéne de polluants organiques hap,pesticides  par le corbone organique koc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Boughrara; Boudjema/ Boukhari, Abbes/ Université Badji Mokhtar/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pesticides/ haps/ Polluion du so/ </w:t>
            </w:r>
          </w:p>
        </w:tc>
      </w:tr>
    </w:tbl>
    <w:p>
      <w:pPr>
        <w:pStyle w:val="Heading3"/>
      </w:pPr>
      <w:r>
        <w:t>Résumé :</w:t>
      </w:r>
    </w:p>
    <w:p>
      <w:r>
        <w:t>Un modèle QSPR a été développé pour la prédiction d'une caractéristique environnementale importante (Koc) d'un ensemble hétérogène de différentes familles chimiques (HAPs, pesticides,  composés aromatiques et aliphatiques) totalisant 127 composés (95 de calibration et 32 de validation). L'approche basée sur la régression linéaire multiple (RLM), en association avec une sélection de variables significatifs par algorithme génétique (AG), conduit à un modèle très acceptable de 3 descripteurs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